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напрямку,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Європейського союзу.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надання підтримки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студентів; впровадження навчання іноземних студентів в УНУС.</w:t>
      </w:r>
    </w:p>
    <w:p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F519BE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 договорів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грантами.(табл. 1).</w:t>
      </w:r>
    </w:p>
    <w:p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76AB8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:rsidR="00B76AB8" w:rsidRPr="00B76AB8" w:rsidRDefault="00B76AB8" w:rsidP="008A2415">
      <w:pPr>
        <w:pStyle w:val="a9"/>
        <w:spacing w:line="276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3"/>
        <w:gridCol w:w="5108"/>
        <w:gridCol w:w="2732"/>
      </w:tblGrid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732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732" w:type="dxa"/>
            <w:vAlign w:val="center"/>
          </w:tcPr>
          <w:p w:rsidR="002D0BA6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2D0BA6" w:rsidRPr="002D0BA6" w:rsidTr="00E06B77">
        <w:trPr>
          <w:trHeight w:val="172"/>
        </w:trPr>
        <w:tc>
          <w:tcPr>
            <w:tcW w:w="1663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</w:t>
            </w:r>
          </w:p>
        </w:tc>
        <w:tc>
          <w:tcPr>
            <w:tcW w:w="5108" w:type="dxa"/>
            <w:vAlign w:val="center"/>
          </w:tcPr>
          <w:p w:rsidR="002D0BA6" w:rsidRPr="00E06B77" w:rsidRDefault="002D0BA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Білоруський державний аграрний технічний університет</w:t>
            </w:r>
          </w:p>
        </w:tc>
        <w:tc>
          <w:tcPr>
            <w:tcW w:w="2732" w:type="dxa"/>
            <w:vAlign w:val="center"/>
          </w:tcPr>
          <w:p w:rsidR="002D0BA6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</w:t>
            </w:r>
            <w:r w:rsidR="00A4070B" w:rsidRPr="00E06B77">
              <w:rPr>
                <w:rFonts w:ascii="Times New Roman" w:hAnsi="Times New Roman" w:cs="Times New Roman"/>
                <w:sz w:val="26"/>
                <w:szCs w:val="26"/>
              </w:rPr>
              <w:t>а вища школа професійної освіти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Державна вища професійна школа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Росія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Кубанський державний аграрний університет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Молдова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Тираспольський аграрно-технічний коледж ім. М.Ф. Фрунзе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Франція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прикладних наук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Нойбранденбург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5108" w:type="dxa"/>
            <w:vAlign w:val="center"/>
          </w:tcPr>
          <w:p w:rsidR="00C737CF" w:rsidRPr="00E06B77" w:rsidRDefault="00C737CF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737CF" w:rsidRPr="002D0BA6" w:rsidTr="00E06B77">
        <w:trPr>
          <w:trHeight w:val="17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5108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Німецький Селянський Союз, приватні фермерські господарства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Штоппеля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, та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Шумахера</w:t>
            </w:r>
            <w:proofErr w:type="spellEnd"/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E06B77">
        <w:trPr>
          <w:trHeight w:val="666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5108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737CF" w:rsidRPr="002D0BA6" w:rsidTr="00E06B77">
        <w:trPr>
          <w:trHeight w:val="562"/>
        </w:trPr>
        <w:tc>
          <w:tcPr>
            <w:tcW w:w="1663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5108" w:type="dxa"/>
            <w:vAlign w:val="center"/>
          </w:tcPr>
          <w:p w:rsidR="00C737CF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732" w:type="dxa"/>
            <w:vAlign w:val="center"/>
          </w:tcPr>
          <w:p w:rsidR="00C737CF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54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5108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5108" w:type="dxa"/>
            <w:vAlign w:val="center"/>
          </w:tcPr>
          <w:p w:rsidR="00983CE0" w:rsidRPr="00E06B77" w:rsidRDefault="00A4070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4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983CE0" w:rsidRPr="002D0BA6" w:rsidTr="00E06B77">
        <w:trPr>
          <w:trHeight w:val="172"/>
        </w:trPr>
        <w:tc>
          <w:tcPr>
            <w:tcW w:w="1663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5108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A4070B"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732" w:type="dxa"/>
            <w:vAlign w:val="center"/>
          </w:tcPr>
          <w:p w:rsidR="00983CE0" w:rsidRPr="00E06B77" w:rsidRDefault="00983CE0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E06B7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F519BE" w:rsidRPr="002D0BA6" w:rsidTr="00E06B77">
        <w:trPr>
          <w:trHeight w:val="17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вчених. аспірантів</w:t>
            </w:r>
          </w:p>
        </w:tc>
      </w:tr>
      <w:tr w:rsidR="00F519BE" w:rsidRPr="002D0BA6" w:rsidTr="00E06B77">
        <w:trPr>
          <w:trHeight w:val="478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F519BE" w:rsidRPr="002D0BA6" w:rsidTr="00E06B77">
        <w:trPr>
          <w:trHeight w:val="582"/>
        </w:trPr>
        <w:tc>
          <w:tcPr>
            <w:tcW w:w="1663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5108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E06B77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732" w:type="dxa"/>
            <w:vAlign w:val="center"/>
          </w:tcPr>
          <w:p w:rsidR="00F519BE" w:rsidRPr="00E06B77" w:rsidRDefault="00F519BE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</w:tbl>
    <w:p w:rsidR="007125F5" w:rsidRDefault="007125F5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B76AB8" w:rsidRPr="00324DC3" w:rsidRDefault="00B76AB8" w:rsidP="004C4B07">
      <w:pPr>
        <w:pStyle w:val="a9"/>
        <w:ind w:left="0" w:firstLine="851"/>
        <w:jc w:val="both"/>
        <w:rPr>
          <w:rFonts w:ascii="Times New Roman" w:hAnsi="Times New Roman" w:cs="Times New Roman"/>
          <w:sz w:val="12"/>
          <w:szCs w:val="28"/>
        </w:rPr>
      </w:pPr>
    </w:p>
    <w:p w:rsidR="004C4B07" w:rsidRDefault="003157A5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proofErr w:type="spellStart"/>
      <w:r w:rsidR="00B76AB8" w:rsidRPr="00B76AB8">
        <w:rPr>
          <w:rFonts w:ascii="Times New Roman" w:hAnsi="Times New Roman" w:cs="Times New Roman"/>
          <w:sz w:val="28"/>
          <w:szCs w:val="28"/>
        </w:rPr>
        <w:t>відряджено</w:t>
      </w:r>
      <w:proofErr w:type="spellEnd"/>
      <w:r w:rsidR="00B76AB8" w:rsidRPr="00B76AB8">
        <w:rPr>
          <w:rFonts w:ascii="Times New Roman" w:hAnsi="Times New Roman" w:cs="Times New Roman"/>
          <w:sz w:val="28"/>
          <w:szCs w:val="28"/>
        </w:rPr>
        <w:t xml:space="preserve"> </w:t>
      </w:r>
      <w:r w:rsidR="00355548">
        <w:rPr>
          <w:rFonts w:ascii="Times New Roman" w:hAnsi="Times New Roman" w:cs="Times New Roman"/>
          <w:sz w:val="28"/>
          <w:szCs w:val="28"/>
        </w:rPr>
        <w:t>89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 студентів, </w:t>
      </w:r>
      <w:r w:rsidR="00873966">
        <w:rPr>
          <w:rFonts w:ascii="Times New Roman" w:hAnsi="Times New Roman" w:cs="Times New Roman"/>
          <w:sz w:val="28"/>
          <w:szCs w:val="28"/>
        </w:rPr>
        <w:t>4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 аспірант</w:t>
      </w:r>
      <w:r w:rsidR="00D11F80">
        <w:rPr>
          <w:rFonts w:ascii="Times New Roman" w:hAnsi="Times New Roman" w:cs="Times New Roman"/>
          <w:sz w:val="28"/>
          <w:szCs w:val="28"/>
        </w:rPr>
        <w:t>а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 та </w:t>
      </w:r>
      <w:r w:rsidR="00D11F80">
        <w:rPr>
          <w:rFonts w:ascii="Times New Roman" w:hAnsi="Times New Roman" w:cs="Times New Roman"/>
          <w:sz w:val="28"/>
          <w:szCs w:val="28"/>
        </w:rPr>
        <w:t>20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 викладачів. Географія країн, що приймали наших студентів, аспірантів, викладачів та науковців у 201</w:t>
      </w:r>
      <w:r w:rsidR="00355548">
        <w:rPr>
          <w:rFonts w:ascii="Times New Roman" w:hAnsi="Times New Roman" w:cs="Times New Roman"/>
          <w:sz w:val="28"/>
          <w:szCs w:val="28"/>
        </w:rPr>
        <w:t>6</w:t>
      </w:r>
      <w:r w:rsidR="00D706EF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B76AB8">
        <w:rPr>
          <w:rFonts w:ascii="Times New Roman" w:hAnsi="Times New Roman" w:cs="Times New Roman"/>
          <w:sz w:val="28"/>
          <w:szCs w:val="28"/>
        </w:rPr>
        <w:t xml:space="preserve">р.: Польща, Німеччина, </w:t>
      </w:r>
      <w:r w:rsidR="00D11F80">
        <w:rPr>
          <w:rFonts w:ascii="Times New Roman" w:hAnsi="Times New Roman" w:cs="Times New Roman"/>
          <w:sz w:val="28"/>
          <w:szCs w:val="28"/>
        </w:rPr>
        <w:t xml:space="preserve">Швеція, Болгарія, </w:t>
      </w:r>
      <w:r w:rsidR="00D11F80">
        <w:rPr>
          <w:rFonts w:ascii="Times New Roman" w:hAnsi="Times New Roman" w:cs="Times New Roman"/>
          <w:sz w:val="28"/>
          <w:szCs w:val="28"/>
        </w:rPr>
        <w:lastRenderedPageBreak/>
        <w:t>Білорусь, Греція, Італія</w:t>
      </w:r>
      <w:r w:rsidR="00B943E1" w:rsidRPr="00324D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253A" w:rsidRPr="00324DC3" w:rsidRDefault="0045253A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візитівкою нашого університету. </w:t>
      </w:r>
      <w:r w:rsidR="005531A8">
        <w:rPr>
          <w:rFonts w:ascii="Times New Roman" w:hAnsi="Times New Roman" w:cs="Times New Roman"/>
          <w:sz w:val="28"/>
          <w:szCs w:val="28"/>
        </w:rPr>
        <w:t>Незважаючи на</w:t>
      </w:r>
      <w:r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 w:rsidR="005531A8"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5531A8">
        <w:rPr>
          <w:rFonts w:ascii="Times New Roman" w:hAnsi="Times New Roman" w:cs="Times New Roman"/>
          <w:sz w:val="28"/>
          <w:szCs w:val="28"/>
        </w:rPr>
        <w:t>зростає</w:t>
      </w:r>
      <w:r w:rsidR="00B76AB8">
        <w:rPr>
          <w:rFonts w:ascii="Times New Roman" w:hAnsi="Times New Roman" w:cs="Times New Roman"/>
          <w:sz w:val="28"/>
          <w:szCs w:val="28"/>
        </w:rPr>
        <w:t> (Рис.</w:t>
      </w:r>
      <w:r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D706EF">
        <w:rPr>
          <w:rFonts w:ascii="Times New Roman" w:hAnsi="Times New Roman" w:cs="Times New Roman"/>
          <w:sz w:val="28"/>
          <w:szCs w:val="28"/>
        </w:rPr>
        <w:t>1</w:t>
      </w:r>
      <w:r w:rsidRPr="00324DC3">
        <w:rPr>
          <w:rFonts w:ascii="Times New Roman" w:hAnsi="Times New Roman" w:cs="Times New Roman"/>
          <w:sz w:val="28"/>
          <w:szCs w:val="28"/>
        </w:rPr>
        <w:t>).</w:t>
      </w:r>
    </w:p>
    <w:p w:rsidR="0045253A" w:rsidRPr="00324DC3" w:rsidRDefault="0045253A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253A" w:rsidRPr="00324DC3" w:rsidRDefault="00D706EF" w:rsidP="004D26F9">
      <w:pPr>
        <w:pStyle w:val="a9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537DC14" wp14:editId="737BB80C">
            <wp:extent cx="5225142" cy="2743200"/>
            <wp:effectExtent l="0" t="0" r="1397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06B77" w:rsidRDefault="005531A8" w:rsidP="00E06B77">
      <w:pPr>
        <w:pStyle w:val="a9"/>
        <w:spacing w:line="276" w:lineRule="auto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1A8">
        <w:rPr>
          <w:rFonts w:ascii="Times New Roman" w:hAnsi="Times New Roman" w:cs="Times New Roman"/>
          <w:b/>
          <w:sz w:val="28"/>
          <w:szCs w:val="28"/>
        </w:rPr>
        <w:t xml:space="preserve">Рис. 1. Динаміка стажування студентів Уманського НУС </w:t>
      </w:r>
    </w:p>
    <w:p w:rsidR="0045253A" w:rsidRDefault="005531A8" w:rsidP="00E06B77">
      <w:pPr>
        <w:pStyle w:val="a9"/>
        <w:spacing w:line="276" w:lineRule="auto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1A8">
        <w:rPr>
          <w:rFonts w:ascii="Times New Roman" w:hAnsi="Times New Roman" w:cs="Times New Roman"/>
          <w:b/>
          <w:sz w:val="28"/>
          <w:szCs w:val="28"/>
        </w:rPr>
        <w:t>за кордоном</w:t>
      </w:r>
    </w:p>
    <w:p w:rsidR="005531A8" w:rsidRPr="005531A8" w:rsidRDefault="005531A8" w:rsidP="004C4B07">
      <w:pPr>
        <w:pStyle w:val="a9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проектах, публікації наукових статей, участі в різноманітних тематичних заходах.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 рамках проекту SUAFRI-EPC Уманський НУС є включений до он-лайн переліку організацій, які є потенційними партнерами в реалізації проектів за програмою 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Європейського Союзу з науки та інновацій на 2014-2020 рр. «Горизонт 2020». </w:t>
      </w:r>
    </w:p>
    <w:p w:rsidR="008A2415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У рамках проекту 544524-TEMPUS-1-2013-1-PL-TEMPUS-SMHES "Рамка кваліфікацій в галузі наук про навколишнє середовище для українських університетів" на базі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Ягелонського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університету (м. Краків) відбувся черговий навчально-науковий візит учасників консорціуму. </w:t>
      </w:r>
    </w:p>
    <w:p w:rsidR="00495BBF" w:rsidRDefault="00495BBF" w:rsidP="008A241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У 2016 році відбулося відкриття проекту </w:t>
      </w:r>
      <w:r>
        <w:rPr>
          <w:rFonts w:ascii="Times New Roman" w:eastAsia="Tahoma" w:hAnsi="Times New Roman" w:cs="Times New Roman"/>
          <w:color w:val="auto"/>
          <w:sz w:val="28"/>
          <w:szCs w:val="28"/>
          <w:lang w:val="en-US" w:bidi="ar-SA"/>
        </w:rPr>
        <w:t>GUMLOG</w:t>
      </w:r>
      <w:r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>Німецько-українська магістерська програма в області логістики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>GUMLog</w:t>
      </w:r>
      <w:proofErr w:type="spellEnd"/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>, є спільним проектом, що фінансується Німецькою службою академічни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 обмінів - DAAD, між кафедрою «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>Морський бізнес та логістика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Університету Бремен, Київським національним економічним університетом ім. Вадима Гетьмана, Одеським національним морським університетом та Уманським національним університетом садівництва. Основною метою проекту є спільне розроблення навчальної програми та створення магістерської програми в 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області логістики відповідно до місцевого контексту в Україні, та стану справ в сфері транспорту і логістики. Роботи по проекту та його результати вважаються - в довгостроковій перспективі – вирішальним внеском в сталий регіональний розвиток України відповідно до Стратегії 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алого розвитку «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Україна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5472EF">
        <w:rPr>
          <w:rFonts w:ascii="Times New Roman" w:hAnsi="Times New Roman" w:cs="Times New Roman"/>
          <w:sz w:val="28"/>
          <w:szCs w:val="28"/>
          <w:shd w:val="clear" w:color="auto" w:fill="FFFFFF"/>
        </w:rPr>
        <w:t>. Крім того, проектний консорціум зацікавлений в постійній участі інших установ з академічного та ділового світу логістики, а також представників регіональної адміністрації, щоб започаткувати створення довгострокової українсько-німецької мережі міждисциплінарних експертів в області транспорту і логістики.</w:t>
      </w:r>
    </w:p>
    <w:p w:rsidR="00792C21" w:rsidRPr="00792C21" w:rsidRDefault="00792C21" w:rsidP="008A2415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На базі Економічного університету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м.Познань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(Польща) відбулася Міжнародна науково-практична конференція «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Virtual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Game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Method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in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Higher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proofErr w:type="spellStart"/>
      <w:r w:rsidRPr="00792C21">
        <w:rPr>
          <w:rFonts w:ascii="Times New Roman" w:hAnsi="Times New Roman" w:cs="Times New Roman"/>
          <w:color w:val="121212"/>
          <w:sz w:val="28"/>
          <w:szCs w:val="28"/>
        </w:rPr>
        <w:t>Education</w:t>
      </w:r>
      <w:proofErr w:type="spellEnd"/>
      <w:r w:rsidRPr="00792C21">
        <w:rPr>
          <w:rFonts w:ascii="Times New Roman" w:hAnsi="Times New Roman" w:cs="Times New Roman"/>
          <w:color w:val="121212"/>
          <w:sz w:val="28"/>
          <w:szCs w:val="28"/>
        </w:rPr>
        <w:t xml:space="preserve"> (GAMES)», у якій взяли участь науковці Іспанії, Фінляндії, Угорщини, Австрії, Естонії, Польщі та України. Конференція проходила за фінансової підтримки програми ЄС у сфері вищої освіти «</w:t>
      </w:r>
      <w:r w:rsidRPr="00792C21">
        <w:rPr>
          <w:rFonts w:ascii="Times New Roman" w:hAnsi="Times New Roman" w:cs="Times New Roman"/>
          <w:color w:val="121212"/>
          <w:sz w:val="28"/>
          <w:szCs w:val="28"/>
          <w:lang w:val="en-US"/>
        </w:rPr>
        <w:t>Erasmus</w:t>
      </w:r>
      <w:r w:rsidRPr="00792C21">
        <w:rPr>
          <w:rFonts w:ascii="Times New Roman" w:hAnsi="Times New Roman" w:cs="Times New Roman"/>
          <w:color w:val="121212"/>
          <w:sz w:val="28"/>
          <w:szCs w:val="28"/>
          <w:lang w:val="ru-RU"/>
        </w:rPr>
        <w:t>+</w:t>
      </w:r>
      <w:r w:rsidRPr="00792C21">
        <w:rPr>
          <w:rFonts w:ascii="Times New Roman" w:hAnsi="Times New Roman" w:cs="Times New Roman"/>
          <w:color w:val="121212"/>
          <w:sz w:val="28"/>
          <w:szCs w:val="28"/>
        </w:rPr>
        <w:t>».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Наукові досліди на міжнародному рівні проводить доктор с.-г. наук, професор Мельник О.В. спільно з польською фірмою «ТЗОА АТЕНА» та доктор с.-г. наук, професор Яновський Ю.П. – </w:t>
      </w:r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 xml:space="preserve">Фірма «ФМС </w:t>
      </w:r>
      <w:proofErr w:type="spellStart"/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>Кемікал</w:t>
      </w:r>
      <w:proofErr w:type="spellEnd"/>
      <w:r w:rsidRPr="00B76AB8">
        <w:rPr>
          <w:rFonts w:ascii="Times New Roman" w:eastAsia="Tahoma" w:hAnsi="Times New Roman" w:cs="Times New Roman"/>
          <w:bCs/>
          <w:color w:val="auto"/>
          <w:sz w:val="28"/>
          <w:szCs w:val="28"/>
          <w:lang w:bidi="ar-SA"/>
        </w:rPr>
        <w:t xml:space="preserve"> Інтернешнл АГ», Швейцарія.</w:t>
      </w: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За 201</w:t>
      </w:r>
      <w:r w:rsidR="00873966">
        <w:rPr>
          <w:rFonts w:ascii="Times New Roman" w:eastAsia="Tahoma" w:hAnsi="Times New Roman" w:cs="Times New Roman"/>
          <w:sz w:val="28"/>
          <w:szCs w:val="28"/>
          <w:lang w:bidi="ar-SA"/>
        </w:rPr>
        <w:t>6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рік студенти, аспіранти, викладачі та науковці стали учасниками </w:t>
      </w:r>
      <w:r w:rsidRPr="00B76AB8">
        <w:rPr>
          <w:rFonts w:ascii="Times New Roman" w:eastAsia="Tahoma" w:hAnsi="Times New Roman" w:cs="Times New Roman"/>
          <w:sz w:val="28"/>
          <w:szCs w:val="28"/>
          <w:lang w:val="ru-RU" w:bidi="ar-SA"/>
        </w:rPr>
        <w:t>22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Міжнародних семінарів, конференцій та інших тематичних заходів, що проходили за кордоном.</w:t>
      </w:r>
    </w:p>
    <w:p w:rsidR="001C1439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Делегація представників Уманського національного університету садівництва взяла участь у Міжнародній конференції «Підприємства, банки і регіональна політика в новій фінансовій перспективі Євросоюзу», що відбулася у Державній Вищій Професійній Школі в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Плоцьку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(Польща). 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Також університет було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вулючено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до редакцій Міжнародних видань: «Аннали UMCS» (Аннали університету Марії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Кюрі-Склодовської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), секція EEE «Садівництво» (професор В. П. Карпенко) та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Наукових праць інституту садівництва</w:t>
      </w:r>
      <w:r w:rsidRPr="00A4070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>Zeszyty</w:t>
      </w:r>
      <w:r w:rsidRPr="00A4070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>Naukowe</w:t>
      </w:r>
      <w:r w:rsidRPr="00A4070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>Instytutu</w:t>
      </w:r>
      <w:r w:rsidRPr="00A4070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pl-PL" w:eastAsia="ru-RU" w:bidi="ar-SA"/>
        </w:rPr>
        <w:t>Ogrodnictwa</w:t>
      </w:r>
      <w:r w:rsidRPr="00B76AB8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 професор Мельник О.В.).</w:t>
      </w:r>
    </w:p>
    <w:p w:rsidR="00B76AB8" w:rsidRPr="00B76AB8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i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Творчі колективи Уманського НУС 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взяли </w:t>
      </w:r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</w:t>
      </w:r>
      <w:r w:rsidR="00841C3B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Міжнародному конкурсі-фес</w:t>
      </w:r>
      <w:r w:rsidR="00841C3B">
        <w:rPr>
          <w:rFonts w:ascii="Times New Roman" w:hAnsi="Times New Roman" w:cs="Times New Roman"/>
          <w:sz w:val="28"/>
          <w:szCs w:val="28"/>
          <w:shd w:val="clear" w:color="auto" w:fill="FFFFFF"/>
        </w:rPr>
        <w:t>тивалі «SUNNY SMILE» в Болгарії.</w:t>
      </w:r>
      <w:r w:rsidR="00841C3B" w:rsidRPr="00841C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Делегація в кількості 50 осіб, до складу якої увійшли танцювальні колективи Уманського національного університету садівництва «Уманська перлинка», театр танцю «Модерн», народний самодіяльний ансамбль танцю «Нивка» та юна співачка Марія </w:t>
      </w:r>
      <w:proofErr w:type="spellStart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</w:t>
      </w:r>
      <w:proofErr w:type="spellEnd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блискуче презентували Умань на ІІ Міжнародному конкурсі-фестивалі мистецтв «SUNNY SMILE»-2016 в болгарських містах </w:t>
      </w:r>
      <w:proofErr w:type="spellStart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>Кітен</w:t>
      </w:r>
      <w:proofErr w:type="spellEnd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Приморську, де стали володарями 4-х Гран-Прі в різних номінаціях, а Марія </w:t>
      </w:r>
      <w:proofErr w:type="spellStart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>Балан</w:t>
      </w:r>
      <w:proofErr w:type="spellEnd"/>
      <w:r w:rsidR="00841C3B" w:rsidRPr="00DB21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стала лауреатом міжнародного конкурсу-фестивалю в жанрі естрадного вокалу, отримавши І місце.</w:t>
      </w:r>
    </w:p>
    <w:p w:rsidR="00B76AB8" w:rsidRPr="00841C3B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Для підтримки наукової діяльності, покращення навчального й виховного </w:t>
      </w: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процесів, науковці та викладачі УНУС мають широкий доступ до різноманітних грантових та стипендіальних програм, а саме: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Індивідуальні гранти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Еразмус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+ (Євросоюз)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та Е.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</w:p>
    <w:p w:rsidR="00B76AB8" w:rsidRPr="00B76AB8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B76AB8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D34C6" w:rsidRDefault="00CF04D6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 кількість іноземних студентів збільшилась. 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Сьогодні в університеті навчається </w:t>
      </w:r>
      <w:r w:rsidR="00841C3B">
        <w:rPr>
          <w:rFonts w:ascii="Times New Roman" w:hAnsi="Times New Roman" w:cs="Times New Roman"/>
          <w:sz w:val="28"/>
          <w:szCs w:val="28"/>
        </w:rPr>
        <w:t>36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осіб з Туркменістану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Азейбарджану</w:t>
      </w:r>
      <w:proofErr w:type="spellEnd"/>
      <w:r w:rsidR="00841C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Тур</w:t>
      </w:r>
      <w:r w:rsidR="003601D8">
        <w:rPr>
          <w:rFonts w:ascii="Times New Roman" w:hAnsi="Times New Roman" w:cs="Times New Roman"/>
          <w:sz w:val="28"/>
          <w:szCs w:val="28"/>
        </w:rPr>
        <w:t>еччини, Узбекистану</w:t>
      </w:r>
      <w:r w:rsidR="00841C3B">
        <w:rPr>
          <w:rFonts w:ascii="Times New Roman" w:hAnsi="Times New Roman" w:cs="Times New Roman"/>
          <w:sz w:val="28"/>
          <w:szCs w:val="28"/>
        </w:rPr>
        <w:t xml:space="preserve"> та Республіки Камерун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починаючи з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5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курс. </w:t>
      </w:r>
      <w:r>
        <w:rPr>
          <w:rFonts w:ascii="Times New Roman" w:hAnsi="Times New Roman" w:cs="Times New Roman"/>
          <w:sz w:val="28"/>
          <w:szCs w:val="28"/>
        </w:rPr>
        <w:t>У 2015 році почало функціонувати відділення з підготовки іноземних громадян до вступу у ВНЗ</w:t>
      </w:r>
      <w:r w:rsidR="00841C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якому навча</w:t>
      </w:r>
      <w:r w:rsidR="00841C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ться слухач</w:t>
      </w:r>
      <w:r w:rsidR="00841C3B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з Республіки </w:t>
      </w:r>
      <w:r w:rsidR="00841C3B">
        <w:rPr>
          <w:rFonts w:ascii="Times New Roman" w:hAnsi="Times New Roman" w:cs="Times New Roman"/>
          <w:sz w:val="28"/>
          <w:szCs w:val="28"/>
        </w:rPr>
        <w:t>Єгипет, Туніс та Китайської Народної Республіки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324DC3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:rsidR="00285147" w:rsidRPr="00285147" w:rsidRDefault="00285147" w:rsidP="00285147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85147">
        <w:rPr>
          <w:rFonts w:ascii="Times New Roman" w:hAnsi="Times New Roman" w:cs="Times New Roman"/>
          <w:i/>
          <w:sz w:val="28"/>
          <w:szCs w:val="28"/>
        </w:rPr>
        <w:t>Таблиця 2</w:t>
      </w:r>
    </w:p>
    <w:p w:rsidR="00285147" w:rsidRDefault="00285147" w:rsidP="00285147">
      <w:pPr>
        <w:pStyle w:val="a9"/>
        <w:spacing w:line="276" w:lineRule="auto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147">
        <w:rPr>
          <w:rFonts w:ascii="Times New Roman" w:hAnsi="Times New Roman" w:cs="Times New Roman"/>
          <w:b/>
          <w:sz w:val="28"/>
          <w:szCs w:val="28"/>
        </w:rPr>
        <w:t xml:space="preserve">Іноземні студенти 2016-2017 </w:t>
      </w:r>
      <w:proofErr w:type="spellStart"/>
      <w:r w:rsidRPr="00285147"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 w:rsidRPr="00285147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2"/>
        <w:gridCol w:w="3404"/>
        <w:gridCol w:w="3314"/>
        <w:gridCol w:w="2332"/>
      </w:tblGrid>
      <w:tr w:rsidR="00285147" w:rsidTr="003601D8">
        <w:tc>
          <w:tcPr>
            <w:tcW w:w="522" w:type="dxa"/>
          </w:tcPr>
          <w:p w:rsidR="00285147" w:rsidRPr="00B67EFD" w:rsidRDefault="00285147" w:rsidP="00B67EFD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B67EF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4" w:type="dxa"/>
          </w:tcPr>
          <w:p w:rsidR="00285147" w:rsidRPr="00B67EFD" w:rsidRDefault="00285147" w:rsidP="00B67EFD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b/>
                <w:sz w:val="28"/>
                <w:szCs w:val="28"/>
              </w:rPr>
              <w:t>ПІБ студента</w:t>
            </w:r>
          </w:p>
        </w:tc>
        <w:tc>
          <w:tcPr>
            <w:tcW w:w="3314" w:type="dxa"/>
          </w:tcPr>
          <w:p w:rsidR="00285147" w:rsidRPr="00B67EFD" w:rsidRDefault="00285147" w:rsidP="00B67EFD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  <w:tc>
          <w:tcPr>
            <w:tcW w:w="2332" w:type="dxa"/>
          </w:tcPr>
          <w:p w:rsidR="00285147" w:rsidRPr="00B67EFD" w:rsidRDefault="00285147" w:rsidP="00B67EFD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b/>
                <w:sz w:val="28"/>
                <w:szCs w:val="28"/>
              </w:rPr>
              <w:t>Країна</w:t>
            </w:r>
          </w:p>
        </w:tc>
      </w:tr>
      <w:tr w:rsidR="00B67EFD" w:rsidTr="006E72C6">
        <w:tc>
          <w:tcPr>
            <w:tcW w:w="522" w:type="dxa"/>
            <w:vAlign w:val="center"/>
          </w:tcPr>
          <w:p w:rsidR="00B67EFD" w:rsidRPr="00B67EFD" w:rsidRDefault="00B67EFD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4" w:type="dxa"/>
            <w:vAlign w:val="center"/>
          </w:tcPr>
          <w:p w:rsidR="00B67EFD" w:rsidRPr="00B67EFD" w:rsidRDefault="00B67EFD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Абдуресулов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Велназар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Бердиназарович</w:t>
            </w:r>
            <w:proofErr w:type="spellEnd"/>
          </w:p>
        </w:tc>
        <w:tc>
          <w:tcPr>
            <w:tcW w:w="3314" w:type="dxa"/>
            <w:vAlign w:val="center"/>
          </w:tcPr>
          <w:p w:rsidR="00B67EFD" w:rsidRPr="00B67EFD" w:rsidRDefault="00B67EFD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B67EFD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Реджепов</w:t>
            </w:r>
            <w:proofErr w:type="spellEnd"/>
          </w:p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Даянч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Акмурадович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Пенджієв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Хайтмурат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Пенджієвич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Інженерно-технологічний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Торекулов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Какаджан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Худайназарович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Нургелдієв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Ораз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Аллабердиєвич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Емрах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Олбак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Турецька Республіка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Менглієв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Азіз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Оралович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Джабраілзаде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Ніджат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Субхан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огли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Азербайджанська Республіка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B67EF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Холматов</w:t>
            </w:r>
            <w:proofErr w:type="spellEnd"/>
            <w:r w:rsidRPr="00B67EF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67EF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Зафар</w:t>
            </w:r>
            <w:proofErr w:type="spellEnd"/>
          </w:p>
          <w:p w:rsidR="003601D8" w:rsidRPr="00B67EFD" w:rsidRDefault="003601D8" w:rsidP="006E72C6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ru-RU"/>
              </w:rPr>
            </w:pPr>
            <w:proofErr w:type="spellStart"/>
            <w:r w:rsidRPr="00B67EF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Тулкунович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Узбекистан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Бахадіров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Сухраб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Бахадірович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Нурмаммедов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Назар</w:t>
            </w:r>
          </w:p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Киясович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Нурмаммедов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Хакназар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Киясович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Сапаркулиєв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Рейімгули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Аширович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B67E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Інженерно-технологічний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Еркінбайов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Суражіддін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Еркінбайович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Ілязов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Ихлас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Жумадурдиєвич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Мусурманкулова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Новруза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Бабахановна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Плодоовочівництво, екологія та захист рослин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Тойлиєв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Оразмират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Базарович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Шерданов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Шахрух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Бабамурадович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Гиличлиєва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Гулпам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Нурмадівна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Меметханов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Сапардурди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Язбердиєвич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Бабаєв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Шамират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Гарлийович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Хаітов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Азат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Нургелдійович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6E72C6" w:rsidTr="006E72C6">
        <w:tc>
          <w:tcPr>
            <w:tcW w:w="522" w:type="dxa"/>
            <w:vAlign w:val="center"/>
          </w:tcPr>
          <w:p w:rsidR="006E72C6" w:rsidRPr="00B67EFD" w:rsidRDefault="006E72C6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04" w:type="dxa"/>
            <w:vAlign w:val="center"/>
          </w:tcPr>
          <w:p w:rsidR="006E72C6" w:rsidRPr="00B67EFD" w:rsidRDefault="006E72C6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Чонкараєв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Нуркабул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Шамурадович</w:t>
            </w:r>
            <w:proofErr w:type="spellEnd"/>
          </w:p>
        </w:tc>
        <w:tc>
          <w:tcPr>
            <w:tcW w:w="3314" w:type="dxa"/>
            <w:vAlign w:val="center"/>
          </w:tcPr>
          <w:p w:rsidR="006E72C6" w:rsidRPr="00B67EFD" w:rsidRDefault="006E72C6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6E72C6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Туркменістан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Акво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Валері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Мбуї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Камерун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Малла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Ларісса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Естер  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Камерун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Нкенганьї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Н’мандела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Атабонг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Камерун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Пемпем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Нжоя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Ібрахім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Мунір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Економіка і підприємництво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Камерун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Абдалла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Юсрі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Ельсаід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Юсрі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Мустафа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Рабіє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Мустафа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Чжундун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Китайська Народна Республіка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Гхоззі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Ашреф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3601D8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Туніс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Абонагі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Іслаам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Ахмед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Хассан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Елбедвей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Ельсаід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Хуейпен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Китайська Народна Республіка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Абуельсуад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Мохамед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Тарек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Авни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Ібрагім</w:t>
            </w:r>
            <w:proofErr w:type="spellEnd"/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  <w:tr w:rsidR="003601D8" w:rsidTr="006E72C6">
        <w:tc>
          <w:tcPr>
            <w:tcW w:w="522" w:type="dxa"/>
            <w:vAlign w:val="center"/>
          </w:tcPr>
          <w:p w:rsidR="003601D8" w:rsidRPr="00B67EFD" w:rsidRDefault="003601D8" w:rsidP="006E72C6">
            <w:pPr>
              <w:pStyle w:val="a9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404" w:type="dxa"/>
            <w:vAlign w:val="center"/>
          </w:tcPr>
          <w:p w:rsidR="003601D8" w:rsidRPr="00B67EFD" w:rsidRDefault="003601D8" w:rsidP="006E7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Елдженді</w:t>
            </w:r>
            <w:proofErr w:type="spellEnd"/>
            <w:r w:rsidRPr="00B67EFD">
              <w:rPr>
                <w:rFonts w:ascii="Times New Roman" w:hAnsi="Times New Roman" w:cs="Times New Roman"/>
                <w:sz w:val="28"/>
                <w:szCs w:val="28"/>
              </w:rPr>
              <w:t xml:space="preserve"> Алі Ахмед Алі</w:t>
            </w:r>
          </w:p>
        </w:tc>
        <w:tc>
          <w:tcPr>
            <w:tcW w:w="3314" w:type="dxa"/>
            <w:vAlign w:val="center"/>
          </w:tcPr>
          <w:p w:rsidR="003601D8" w:rsidRPr="00B67EFD" w:rsidRDefault="003601D8" w:rsidP="00841A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EFD">
              <w:rPr>
                <w:rFonts w:ascii="Times New Roman" w:hAnsi="Times New Roman" w:cs="Times New Roman"/>
                <w:sz w:val="28"/>
                <w:szCs w:val="28"/>
              </w:rPr>
              <w:t>Відділення УНУС з підготовки   іноземних громадян до вступу у ВНЗ</w:t>
            </w:r>
          </w:p>
        </w:tc>
        <w:tc>
          <w:tcPr>
            <w:tcW w:w="2332" w:type="dxa"/>
            <w:vAlign w:val="center"/>
          </w:tcPr>
          <w:p w:rsidR="003601D8" w:rsidRDefault="006E72C6" w:rsidP="006E72C6">
            <w:pPr>
              <w:pStyle w:val="a9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Республіка Єгипет</w:t>
            </w:r>
          </w:p>
        </w:tc>
      </w:tr>
    </w:tbl>
    <w:p w:rsidR="00285147" w:rsidRPr="00324DC3" w:rsidRDefault="00285147" w:rsidP="008A2415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85147" w:rsidRPr="00324DC3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CF0" w:rsidRDefault="00DB3CF0">
      <w:r>
        <w:separator/>
      </w:r>
    </w:p>
  </w:endnote>
  <w:endnote w:type="continuationSeparator" w:id="0">
    <w:p w:rsidR="00DB3CF0" w:rsidRDefault="00DB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CF0" w:rsidRDefault="00DB3CF0"/>
  </w:footnote>
  <w:footnote w:type="continuationSeparator" w:id="0">
    <w:p w:rsidR="00DB3CF0" w:rsidRDefault="00DB3C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720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12D4F"/>
    <w:rsid w:val="00066B94"/>
    <w:rsid w:val="00093936"/>
    <w:rsid w:val="000D34C6"/>
    <w:rsid w:val="00166A38"/>
    <w:rsid w:val="001C1439"/>
    <w:rsid w:val="001E4F5F"/>
    <w:rsid w:val="00214A6D"/>
    <w:rsid w:val="00216B2B"/>
    <w:rsid w:val="0022068B"/>
    <w:rsid w:val="00223129"/>
    <w:rsid w:val="00224CDA"/>
    <w:rsid w:val="00265FFF"/>
    <w:rsid w:val="00285147"/>
    <w:rsid w:val="0029658E"/>
    <w:rsid w:val="002C6FDC"/>
    <w:rsid w:val="002D0BA6"/>
    <w:rsid w:val="002D28CD"/>
    <w:rsid w:val="003157A5"/>
    <w:rsid w:val="00324DC3"/>
    <w:rsid w:val="00355548"/>
    <w:rsid w:val="003601D8"/>
    <w:rsid w:val="00383DEC"/>
    <w:rsid w:val="003A1393"/>
    <w:rsid w:val="003C366B"/>
    <w:rsid w:val="003F5820"/>
    <w:rsid w:val="00414CE2"/>
    <w:rsid w:val="0045253A"/>
    <w:rsid w:val="00495BBF"/>
    <w:rsid w:val="004B438D"/>
    <w:rsid w:val="004C1F57"/>
    <w:rsid w:val="004C4B07"/>
    <w:rsid w:val="004D26F9"/>
    <w:rsid w:val="004F3A03"/>
    <w:rsid w:val="00550BD3"/>
    <w:rsid w:val="005531A8"/>
    <w:rsid w:val="006429DE"/>
    <w:rsid w:val="006C73A7"/>
    <w:rsid w:val="006E72C6"/>
    <w:rsid w:val="007125F5"/>
    <w:rsid w:val="00792C21"/>
    <w:rsid w:val="007C21C8"/>
    <w:rsid w:val="00841C3B"/>
    <w:rsid w:val="00873966"/>
    <w:rsid w:val="008A2415"/>
    <w:rsid w:val="008C611C"/>
    <w:rsid w:val="00941ADE"/>
    <w:rsid w:val="009501E0"/>
    <w:rsid w:val="00983CE0"/>
    <w:rsid w:val="009B085C"/>
    <w:rsid w:val="009C4B5D"/>
    <w:rsid w:val="00A4070B"/>
    <w:rsid w:val="00A4368E"/>
    <w:rsid w:val="00AB5519"/>
    <w:rsid w:val="00AE2A85"/>
    <w:rsid w:val="00B179D8"/>
    <w:rsid w:val="00B67EFD"/>
    <w:rsid w:val="00B72D19"/>
    <w:rsid w:val="00B76AB8"/>
    <w:rsid w:val="00B943E1"/>
    <w:rsid w:val="00BF4B3C"/>
    <w:rsid w:val="00C406C6"/>
    <w:rsid w:val="00C737CF"/>
    <w:rsid w:val="00C860D6"/>
    <w:rsid w:val="00CC3433"/>
    <w:rsid w:val="00CC58F1"/>
    <w:rsid w:val="00CE4E4C"/>
    <w:rsid w:val="00CE76E1"/>
    <w:rsid w:val="00CF04D6"/>
    <w:rsid w:val="00D11F80"/>
    <w:rsid w:val="00D304E2"/>
    <w:rsid w:val="00D706EF"/>
    <w:rsid w:val="00DA1C7B"/>
    <w:rsid w:val="00DB3CF0"/>
    <w:rsid w:val="00DF267C"/>
    <w:rsid w:val="00E06B77"/>
    <w:rsid w:val="00E121C0"/>
    <w:rsid w:val="00E170B0"/>
    <w:rsid w:val="00E61D9A"/>
    <w:rsid w:val="00E74B01"/>
    <w:rsid w:val="00EA538D"/>
    <w:rsid w:val="00EC135C"/>
    <w:rsid w:val="00F27D86"/>
    <w:rsid w:val="00F5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interoffice\Desktop\&#1051;&#1080;&#1089;&#1090;%20Microsoft%20Excel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lineChart>
        <c:grouping val="stacked"/>
        <c:varyColors val="0"/>
        <c:ser>
          <c:idx val="1"/>
          <c:order val="0"/>
          <c:tx>
            <c:v>Кількість студентів</c:v>
          </c:tx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9846784"/>
        <c:axId val="269848576"/>
      </c:lineChart>
      <c:catAx>
        <c:axId val="269846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269848576"/>
        <c:crosses val="autoZero"/>
        <c:auto val="1"/>
        <c:lblAlgn val="ctr"/>
        <c:lblOffset val="100"/>
        <c:noMultiLvlLbl val="0"/>
      </c:catAx>
      <c:valAx>
        <c:axId val="26984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uk-UA"/>
          </a:p>
        </c:txPr>
        <c:crossAx val="269846784"/>
        <c:crosses val="autoZero"/>
        <c:crossBetween val="between"/>
      </c:valAx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DB382-BF00-460A-8C4A-0FA61C7E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8</Pages>
  <Words>7865</Words>
  <Characters>4484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12</cp:revision>
  <dcterms:created xsi:type="dcterms:W3CDTF">2015-12-24T08:22:00Z</dcterms:created>
  <dcterms:modified xsi:type="dcterms:W3CDTF">2016-12-07T08:16:00Z</dcterms:modified>
</cp:coreProperties>
</file>